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9269283" w:rsidR="00F4753D" w:rsidRPr="007C5335" w:rsidRDefault="00241F56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7C5335">
        <w:rPr>
          <w:rFonts w:ascii="Times New Roman" w:eastAsia="Times New Roman" w:hAnsi="Times New Roman" w:cs="Times New Roman"/>
          <w:b/>
          <w:sz w:val="28"/>
          <w:szCs w:val="24"/>
        </w:rPr>
        <w:t xml:space="preserve">UCHWAŁA NR </w:t>
      </w:r>
      <w:bookmarkStart w:id="1" w:name="_Hlk202273695"/>
      <w:r w:rsidR="0009016A" w:rsidRPr="007C5335">
        <w:rPr>
          <w:rFonts w:ascii="Times New Roman" w:eastAsia="Times New Roman" w:hAnsi="Times New Roman" w:cs="Times New Roman"/>
          <w:b/>
          <w:sz w:val="28"/>
          <w:szCs w:val="24"/>
        </w:rPr>
        <w:t>13</w:t>
      </w:r>
      <w:r w:rsidRPr="007C5335">
        <w:rPr>
          <w:rFonts w:ascii="Times New Roman" w:eastAsia="Times New Roman" w:hAnsi="Times New Roman" w:cs="Times New Roman"/>
          <w:b/>
          <w:sz w:val="28"/>
          <w:szCs w:val="24"/>
        </w:rPr>
        <w:t>/</w:t>
      </w:r>
      <w:r w:rsidR="0009016A" w:rsidRPr="007C5335">
        <w:rPr>
          <w:rFonts w:ascii="Times New Roman" w:eastAsia="Times New Roman" w:hAnsi="Times New Roman" w:cs="Times New Roman"/>
          <w:b/>
          <w:sz w:val="28"/>
          <w:szCs w:val="24"/>
        </w:rPr>
        <w:t>V</w:t>
      </w:r>
      <w:r w:rsidRPr="007C5335">
        <w:rPr>
          <w:rFonts w:ascii="Times New Roman" w:eastAsia="Times New Roman" w:hAnsi="Times New Roman" w:cs="Times New Roman"/>
          <w:b/>
          <w:sz w:val="28"/>
          <w:szCs w:val="24"/>
        </w:rPr>
        <w:t>/</w:t>
      </w:r>
      <w:r w:rsidR="0009016A" w:rsidRPr="007C5335">
        <w:rPr>
          <w:rFonts w:ascii="Times New Roman" w:eastAsia="Times New Roman" w:hAnsi="Times New Roman" w:cs="Times New Roman"/>
          <w:b/>
          <w:sz w:val="28"/>
          <w:szCs w:val="24"/>
        </w:rPr>
        <w:t>20</w:t>
      </w:r>
      <w:r w:rsidRPr="007C5335">
        <w:rPr>
          <w:rFonts w:ascii="Times New Roman" w:eastAsia="Times New Roman" w:hAnsi="Times New Roman" w:cs="Times New Roman"/>
          <w:b/>
          <w:sz w:val="28"/>
          <w:szCs w:val="24"/>
        </w:rPr>
        <w:t>25</w:t>
      </w:r>
      <w:bookmarkEnd w:id="1"/>
    </w:p>
    <w:p w14:paraId="00000002" w14:textId="77777777" w:rsidR="00F4753D" w:rsidRPr="007C5335" w:rsidRDefault="00241F56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C5335">
        <w:rPr>
          <w:rFonts w:ascii="Times New Roman" w:eastAsia="Times New Roman" w:hAnsi="Times New Roman" w:cs="Times New Roman"/>
          <w:b/>
          <w:sz w:val="28"/>
          <w:szCs w:val="24"/>
        </w:rPr>
        <w:t>MŁODZIEŻOWEGO SEJMIKU</w:t>
      </w:r>
    </w:p>
    <w:p w14:paraId="00000003" w14:textId="77777777" w:rsidR="00F4753D" w:rsidRPr="007C5335" w:rsidRDefault="00241F56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C5335">
        <w:rPr>
          <w:rFonts w:ascii="Times New Roman" w:eastAsia="Times New Roman" w:hAnsi="Times New Roman" w:cs="Times New Roman"/>
          <w:b/>
          <w:sz w:val="28"/>
          <w:szCs w:val="24"/>
        </w:rPr>
        <w:t>WOJEWÓDZTWA POMORSKIEGO</w:t>
      </w:r>
    </w:p>
    <w:p w14:paraId="00000004" w14:textId="77777777" w:rsidR="00F4753D" w:rsidRPr="007C5335" w:rsidRDefault="00241F56">
      <w:pPr>
        <w:spacing w:after="14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C5335">
        <w:rPr>
          <w:rFonts w:ascii="Times New Roman" w:eastAsia="Times New Roman" w:hAnsi="Times New Roman" w:cs="Times New Roman"/>
          <w:b/>
          <w:sz w:val="28"/>
          <w:szCs w:val="24"/>
        </w:rPr>
        <w:t>z dnia 28 czerwca 2025 roku</w:t>
      </w:r>
    </w:p>
    <w:p w14:paraId="00000005" w14:textId="5B490966" w:rsidR="00F4753D" w:rsidRPr="007C5335" w:rsidRDefault="00241F56" w:rsidP="007C5335">
      <w:pPr>
        <w:spacing w:after="1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lk202273736"/>
      <w:r w:rsidRPr="007C5335">
        <w:rPr>
          <w:rFonts w:ascii="Times New Roman" w:eastAsia="Times New Roman" w:hAnsi="Times New Roman" w:cs="Times New Roman"/>
          <w:b/>
          <w:sz w:val="24"/>
          <w:szCs w:val="24"/>
        </w:rPr>
        <w:t>o zmianie uchwały w sprawie zgłoszenia Sejmikowi Województwa Pomorskiego wniosku o podjęcie inicjatywy uchwałodawczej w sprawie zmiany zapisów statutu Młodzieżowego Sejmiku Województwa Pomorskiego Młodzieżowego Sejmiku Województwa Pomorskiego III kadencji</w:t>
      </w:r>
      <w:bookmarkEnd w:id="2"/>
    </w:p>
    <w:p w14:paraId="00000006" w14:textId="3300093E" w:rsidR="00F4753D" w:rsidRPr="007C5335" w:rsidRDefault="00241F56" w:rsidP="007C5335">
      <w:pPr>
        <w:spacing w:after="140"/>
        <w:jc w:val="both"/>
        <w:rPr>
          <w:rFonts w:ascii="Times New Roman" w:eastAsia="Times New Roman" w:hAnsi="Times New Roman" w:cs="Times New Roman"/>
        </w:rPr>
      </w:pPr>
      <w:r w:rsidRPr="007C5335">
        <w:rPr>
          <w:rFonts w:ascii="Times New Roman" w:eastAsia="Times New Roman" w:hAnsi="Times New Roman" w:cs="Times New Roman"/>
          <w:b/>
          <w:i/>
        </w:rPr>
        <w:br/>
      </w:r>
      <w:r w:rsidR="0009016A" w:rsidRPr="007C5335">
        <w:rPr>
          <w:rFonts w:ascii="Times New Roman" w:hAnsi="Times New Roman" w:cs="Times New Roman"/>
        </w:rPr>
        <w:t>Na podstawie § 24 ust. 4 i § 33 Statutu Młodzieżowego Sejmiku Województwa Pomorskiego stanowiącego załącznik do Uchwały nr 570/XLV/22 Sejmiku Województwa Pomorskiego z  dnia 25 lipca 2022 r. w sprawie powołania Młodzieżowego Sejmiku Województwa Pomorskiego  oraz nadaniu mu statutu (Dz. Urz. Woj. Pomorskiego z 2022 r. poz. 3041) i  art. 10b ust. 6 ustawy z dnia 5 czerwca 1998 r. o samorządzie województwa  (j.t. Dz. U. z  2025 r. poz. 581</w:t>
      </w:r>
      <w:r w:rsidR="0009016A" w:rsidRPr="007C5335">
        <w:rPr>
          <w:rFonts w:ascii="Times New Roman" w:eastAsia="Times New Roman" w:hAnsi="Times New Roman" w:cs="Times New Roman"/>
        </w:rPr>
        <w:t>).</w:t>
      </w:r>
    </w:p>
    <w:p w14:paraId="3718778A" w14:textId="77777777" w:rsidR="0009016A" w:rsidRPr="007C5335" w:rsidRDefault="0009016A">
      <w:pPr>
        <w:spacing w:after="140"/>
        <w:jc w:val="both"/>
        <w:rPr>
          <w:rFonts w:ascii="Times New Roman" w:eastAsia="Times New Roman" w:hAnsi="Times New Roman" w:cs="Times New Roman"/>
        </w:rPr>
      </w:pPr>
    </w:p>
    <w:p w14:paraId="00000007" w14:textId="77777777" w:rsidR="00F4753D" w:rsidRPr="007C5335" w:rsidRDefault="00241F56">
      <w:pPr>
        <w:spacing w:after="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5335">
        <w:rPr>
          <w:rFonts w:ascii="Times New Roman" w:eastAsia="Times New Roman" w:hAnsi="Times New Roman" w:cs="Times New Roman"/>
          <w:b/>
          <w:sz w:val="24"/>
          <w:szCs w:val="24"/>
        </w:rPr>
        <w:t xml:space="preserve">Młodzieżowy Sejmik Województwa Pomorskiego uchwala co następuje: </w:t>
      </w:r>
    </w:p>
    <w:p w14:paraId="00000008" w14:textId="77777777" w:rsidR="00F4753D" w:rsidRPr="007C5335" w:rsidRDefault="00241F56">
      <w:pPr>
        <w:spacing w:after="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5335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14:paraId="00000009" w14:textId="59484CA2" w:rsidR="00F4753D" w:rsidRPr="007C5335" w:rsidRDefault="00241F56" w:rsidP="007C5335">
      <w:pPr>
        <w:spacing w:after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35">
        <w:rPr>
          <w:rFonts w:ascii="Times New Roman" w:eastAsia="Times New Roman" w:hAnsi="Times New Roman" w:cs="Times New Roman"/>
          <w:sz w:val="24"/>
          <w:szCs w:val="24"/>
        </w:rPr>
        <w:t>W Uchwale Nr 10/III/25 Sejmiku Województwa Pomorskiego z dnia 01.02.2025 roku w</w:t>
      </w:r>
      <w:r w:rsidR="0009016A" w:rsidRPr="007C53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C5335">
        <w:rPr>
          <w:rFonts w:ascii="Times New Roman" w:eastAsia="Times New Roman" w:hAnsi="Times New Roman" w:cs="Times New Roman"/>
          <w:sz w:val="24"/>
          <w:szCs w:val="24"/>
        </w:rPr>
        <w:t xml:space="preserve"> sprawie zgłoszenia Sejmikowi Województwa Pomorskiego wniosku o podjęcie inicjatywy uchwałodawczej w sprawie zmiany zapisów statutu Młodzieżowego Sejmiku Województwa Pomorskiego treść uzasadnienia otrzymuje brzmienie:</w:t>
      </w:r>
    </w:p>
    <w:p w14:paraId="0000000A" w14:textId="4714563E" w:rsidR="00F4753D" w:rsidRPr="007C5335" w:rsidRDefault="00241F56" w:rsidP="007C5335">
      <w:pPr>
        <w:spacing w:after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35">
        <w:rPr>
          <w:rFonts w:ascii="Times New Roman" w:eastAsia="Times New Roman" w:hAnsi="Times New Roman" w:cs="Times New Roman"/>
          <w:sz w:val="24"/>
          <w:szCs w:val="24"/>
        </w:rPr>
        <w:t>„Ustawa z dnia 5 czerwca 1998 r. o samorządzie województwa stanowi, iż ustrój jednostki samorządu terytorialnego, w tym organizacja i tryb działania jej organów, określany jest w statucie, uchwalanym przez sejmik województwa po uzgodnieniu z</w:t>
      </w:r>
      <w:r w:rsidR="0009016A" w:rsidRPr="007C53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C5335">
        <w:rPr>
          <w:rFonts w:ascii="Times New Roman" w:eastAsia="Times New Roman" w:hAnsi="Times New Roman" w:cs="Times New Roman"/>
          <w:sz w:val="24"/>
          <w:szCs w:val="24"/>
        </w:rPr>
        <w:t xml:space="preserve"> Prezesem Rady Ministrów. Młodzieżowy Sejmik Województwa Pomorskiego funkcjonuje w oparciu o statut uchwalony uchwałą nr 570/XLV/22 Sejmiku Województwa Pomorskiego z dnia 25 lipca 2022 r. Na podstawie § 24 ust 4 Statutu Młodzieżowego Sejmiku Województwa Pomorskiego: “Ustawa z dnia 5 czerwca 1998 r. o samorządzie województwa stanowi, iż ustrój jednostki samorządu terytorialnego, w</w:t>
      </w:r>
      <w:r w:rsidR="0009016A" w:rsidRPr="007C53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C5335">
        <w:rPr>
          <w:rFonts w:ascii="Times New Roman" w:eastAsia="Times New Roman" w:hAnsi="Times New Roman" w:cs="Times New Roman"/>
          <w:sz w:val="24"/>
          <w:szCs w:val="24"/>
        </w:rPr>
        <w:t xml:space="preserve"> tym organizacja i tryb działania jej organów, określany jest </w:t>
      </w:r>
      <w:r w:rsidR="007C5335">
        <w:rPr>
          <w:rFonts w:ascii="Times New Roman" w:eastAsia="Times New Roman" w:hAnsi="Times New Roman" w:cs="Times New Roman"/>
          <w:sz w:val="24"/>
          <w:szCs w:val="24"/>
        </w:rPr>
        <w:br/>
      </w:r>
      <w:r w:rsidRPr="007C5335">
        <w:rPr>
          <w:rFonts w:ascii="Times New Roman" w:eastAsia="Times New Roman" w:hAnsi="Times New Roman" w:cs="Times New Roman"/>
          <w:sz w:val="24"/>
          <w:szCs w:val="24"/>
        </w:rPr>
        <w:t>w statucie, uchwalanym przez sejmik województwa po uzgodnieniu z Prezesem Rady Ministrów. Młodzieżowy Sejmik Województwa Pomorskiego funkcjonuje w oparciu o</w:t>
      </w:r>
      <w:r w:rsidR="0009016A" w:rsidRPr="007C53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C5335">
        <w:rPr>
          <w:rFonts w:ascii="Times New Roman" w:eastAsia="Times New Roman" w:hAnsi="Times New Roman" w:cs="Times New Roman"/>
          <w:sz w:val="24"/>
          <w:szCs w:val="24"/>
        </w:rPr>
        <w:t xml:space="preserve"> statut uchwalony uchwałą nr 570/XLV/22 Sejmiku Województwa Pomorskiego z</w:t>
      </w:r>
      <w:r w:rsidR="0009016A" w:rsidRPr="007C53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C5335">
        <w:rPr>
          <w:rFonts w:ascii="Times New Roman" w:eastAsia="Times New Roman" w:hAnsi="Times New Roman" w:cs="Times New Roman"/>
          <w:sz w:val="24"/>
          <w:szCs w:val="24"/>
        </w:rPr>
        <w:t xml:space="preserve"> dnia 25 lipca 2022 r.” Zgodnie z § 33 Statutu Młodzieżowego Sejmiku Województwa Pomorskiego: “Zmiany niniejszego Statutu mogą być dokonywane przez Sejmik Województwa w drodze uchwały, po zasięgnięciu opinii Młodzieżowego Sejmiku lub na jego wniosek” Art. 10b ust. 6 ustawy z dnia 5 czerwca 1998 r. o samorządzie województwa (Dz.U. z 2022 r. poz. 547 z </w:t>
      </w:r>
      <w:proofErr w:type="spellStart"/>
      <w:r w:rsidRPr="007C5335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7C5335">
        <w:rPr>
          <w:rFonts w:ascii="Times New Roman" w:eastAsia="Times New Roman" w:hAnsi="Times New Roman" w:cs="Times New Roman"/>
          <w:sz w:val="24"/>
          <w:szCs w:val="24"/>
        </w:rPr>
        <w:t>. zm.): “Młodzieżowy sejmik województwa może zgłosić do uprawnionych podmiotów wniosek o podjęcie inicjatywy uchwałodawczej. Tryb zgłaszania wniosku o podjęcie inicjatywy uchwałodawczej określa statut województwa lub odrębna uchwała sejmiku województwa.”</w:t>
      </w:r>
    </w:p>
    <w:p w14:paraId="2D4D0C8C" w14:textId="7FE7302C" w:rsidR="0009016A" w:rsidRPr="007C5335" w:rsidRDefault="0009016A" w:rsidP="0009016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4C507E91" w:rsidR="00F4753D" w:rsidRPr="007C5335" w:rsidRDefault="00241F56" w:rsidP="007C5335">
      <w:pPr>
        <w:spacing w:after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Zmiany zaproponowane w § 3, § 9 ust. 1 oraz § 16 ust. 1a i ust. 5 mają charakter ustrojowy </w:t>
      </w:r>
      <w:r w:rsidR="007C5335">
        <w:rPr>
          <w:rFonts w:ascii="Times New Roman" w:eastAsia="Times New Roman" w:hAnsi="Times New Roman" w:cs="Times New Roman"/>
          <w:sz w:val="24"/>
          <w:szCs w:val="24"/>
        </w:rPr>
        <w:br/>
      </w:r>
      <w:r w:rsidRPr="007C5335">
        <w:rPr>
          <w:rFonts w:ascii="Times New Roman" w:eastAsia="Times New Roman" w:hAnsi="Times New Roman" w:cs="Times New Roman"/>
          <w:sz w:val="24"/>
          <w:szCs w:val="24"/>
        </w:rPr>
        <w:t>i organizacyjny. Wydłużenie kadencji Młodzieżowego Sejmiku do dwóch lat zapewnia większą stabilność funkcjonowania oraz umożliwia realizację zadań o</w:t>
      </w:r>
      <w:r w:rsidR="0009016A" w:rsidRPr="007C53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C5335">
        <w:rPr>
          <w:rFonts w:ascii="Times New Roman" w:eastAsia="Times New Roman" w:hAnsi="Times New Roman" w:cs="Times New Roman"/>
          <w:sz w:val="24"/>
          <w:szCs w:val="24"/>
        </w:rPr>
        <w:t xml:space="preserve"> charakterze cyklicznym, długofalowym i konsultacyjnym. Powiązanie początku kadencji z datą pierwszej sesji eliminuje niejednoznaczności interpretacyjne i</w:t>
      </w:r>
      <w:r w:rsidR="0009016A" w:rsidRPr="007C53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C5335">
        <w:rPr>
          <w:rFonts w:ascii="Times New Roman" w:eastAsia="Times New Roman" w:hAnsi="Times New Roman" w:cs="Times New Roman"/>
          <w:sz w:val="24"/>
          <w:szCs w:val="24"/>
        </w:rPr>
        <w:t xml:space="preserve"> usprawnia zarządzanie czasowe mandatem. Wskazanie terminu zwołania sesji inauguracyjnej oraz określenie zasad prowadzenia jej do momentu wyboru Przewodniczącego porządkuje tryb rozpoczęcia pracy Sejmiku.</w:t>
      </w:r>
    </w:p>
    <w:p w14:paraId="0000000C" w14:textId="43080739" w:rsidR="00F4753D" w:rsidRPr="007C5335" w:rsidRDefault="00241F56" w:rsidP="007C5335">
      <w:pPr>
        <w:spacing w:after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35">
        <w:rPr>
          <w:rFonts w:ascii="Times New Roman" w:eastAsia="Times New Roman" w:hAnsi="Times New Roman" w:cs="Times New Roman"/>
          <w:sz w:val="24"/>
          <w:szCs w:val="24"/>
        </w:rPr>
        <w:t>Zmiany w § 8 ust. 1 pkt 2, pkt 4 lit. b oraz ust. 2 mają na celu poprawę dostępności procedury rekrutacyjnej, z jednoczesnym zachowaniem jej przejrzystości i równości. Rozszerzenie katalogu podmiotów uprawnionych do udzielenia rekomendacji o</w:t>
      </w:r>
      <w:r w:rsidR="0009016A" w:rsidRPr="007C53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C5335">
        <w:rPr>
          <w:rFonts w:ascii="Times New Roman" w:eastAsia="Times New Roman" w:hAnsi="Times New Roman" w:cs="Times New Roman"/>
          <w:sz w:val="24"/>
          <w:szCs w:val="24"/>
        </w:rPr>
        <w:t xml:space="preserve"> dyrekcje szkół ponadpodstawowych odpowiada praktyce działania szkół, w</w:t>
      </w:r>
      <w:r w:rsidR="0009016A" w:rsidRPr="007C53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C5335">
        <w:rPr>
          <w:rFonts w:ascii="Times New Roman" w:eastAsia="Times New Roman" w:hAnsi="Times New Roman" w:cs="Times New Roman"/>
          <w:sz w:val="24"/>
          <w:szCs w:val="24"/>
        </w:rPr>
        <w:t xml:space="preserve"> których samorząd uczniowski nie funkcjonuje formalnie lub nie posiada kompetencji rekomendacyjnej. Zmiana ta umożliwia uczestnictwo w naborze kandydatom z mniejszych lub mniej zorganizowanych placówek edukacyjnych. Jednocześnie utrzymany został obowiązujący w statucie limit jednej rekomendacji na jednego kandydata z danego podmiotu, natomiast nowe brzmienie przepisów wzmacnia mechanizmy jego stosowania i zapobiega obchodzeniu tej zasady poprzez działania o charakterze pozornie formalnym. Zmiany w § 10 ust. 7 i 8 mają charakter funkcjonalno-techniczny i służą uporządkowaniu trybu objęcia mandatu. Wprowadzenie obowiązku niezwłocznego zawiadomienia wybranego kandydata oraz 14-dniowego terminu na złożenie oświadczenia o przyjęciu mandatu zapobiega przewlekłości oraz umożliwia płynne powołanie kolejnych osób z listy rezerwowej, co zapewnia ciągłość składu osobowego Sejmiku.</w:t>
      </w:r>
    </w:p>
    <w:p w14:paraId="0000000D" w14:textId="77777777" w:rsidR="00F4753D" w:rsidRPr="007C5335" w:rsidRDefault="00241F56" w:rsidP="007C5335">
      <w:pPr>
        <w:spacing w:after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35">
        <w:rPr>
          <w:rFonts w:ascii="Times New Roman" w:eastAsia="Times New Roman" w:hAnsi="Times New Roman" w:cs="Times New Roman"/>
          <w:sz w:val="24"/>
          <w:szCs w:val="24"/>
        </w:rPr>
        <w:t xml:space="preserve">Zmiana § 12 ust. 2 pkt 2 oraz zmiany w § 21 ust. 8 i 9 mają na celu zapewnienie skuteczności mechanizmów odpowiedzialności radnych za udział w pracach Sejmiku i jego komisji. Ustalony próg nieusprawiedliwionych nieobecności, po przekroczeniu którego możliwe jest zawieszenie radnego w prawach członka komisji, stanowi wyważone i proporcjonalne narzędzie dyscyplinujące. Wprowadzenie terminu na złożenie wyjaśnień w procedurze wygaśnięcia mandatu porządkuje tryb postępowania i zapewnia jego jednolite stosowanie. </w:t>
      </w:r>
    </w:p>
    <w:p w14:paraId="0000000E" w14:textId="3A615509" w:rsidR="0009016A" w:rsidRPr="007C5335" w:rsidRDefault="00241F56" w:rsidP="007C5335">
      <w:pPr>
        <w:spacing w:after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35">
        <w:rPr>
          <w:rFonts w:ascii="Times New Roman" w:eastAsia="Times New Roman" w:hAnsi="Times New Roman" w:cs="Times New Roman"/>
          <w:sz w:val="24"/>
          <w:szCs w:val="24"/>
        </w:rPr>
        <w:t>Zmiana § 21 ust. 10 porządkuje procedurę odwoływania przewodniczących i</w:t>
      </w:r>
      <w:r w:rsidR="0009016A" w:rsidRPr="007C53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C5335">
        <w:rPr>
          <w:rFonts w:ascii="Times New Roman" w:eastAsia="Times New Roman" w:hAnsi="Times New Roman" w:cs="Times New Roman"/>
          <w:sz w:val="24"/>
          <w:szCs w:val="24"/>
        </w:rPr>
        <w:t xml:space="preserve"> wiceprzewodniczących komisji, ujednolicając ją z procedurą ich powoływania, co zapewnia spójność regulacji wewnętrznej i eliminuje potencjalne wątpliwości interpretacyjne. </w:t>
      </w:r>
    </w:p>
    <w:p w14:paraId="0000000F" w14:textId="77777777" w:rsidR="00F4753D" w:rsidRPr="007C5335" w:rsidRDefault="00241F56" w:rsidP="007C5335">
      <w:pPr>
        <w:spacing w:after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35">
        <w:rPr>
          <w:rFonts w:ascii="Times New Roman" w:eastAsia="Times New Roman" w:hAnsi="Times New Roman" w:cs="Times New Roman"/>
          <w:sz w:val="24"/>
          <w:szCs w:val="24"/>
        </w:rPr>
        <w:t>Dodanie § 15 pkt 7 wynika z potrzeby uregulowania obowiązku zachowania porządku podczas obrad Młodzieżowego Sejmiku. Brak jednoznacznej normy w tym zakresie utrudniał egzekwowanie podstawowych standardów zachowania uczestników sesji i posiedzeń komisji. Wprowadzenie zapisu o konieczności poszanowania powagi obrad i zakazu ich zakłócania odpowiada zasadom przyjętym w statutach organów kolegialnych i służy zapewnieniu prawidłowego toku prac Sejmiku.</w:t>
      </w:r>
    </w:p>
    <w:p w14:paraId="00000010" w14:textId="44F0288D" w:rsidR="00F4753D" w:rsidRPr="007C5335" w:rsidRDefault="00241F56" w:rsidP="007C5335">
      <w:pPr>
        <w:spacing w:after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35">
        <w:rPr>
          <w:rFonts w:ascii="Times New Roman" w:eastAsia="Times New Roman" w:hAnsi="Times New Roman" w:cs="Times New Roman"/>
          <w:sz w:val="24"/>
          <w:szCs w:val="24"/>
        </w:rPr>
        <w:t>Zmiana § 17 ust. 2 oraz dodanie ust. 6 i 7 mają na celu ujednolicenie i</w:t>
      </w:r>
      <w:r w:rsidR="0009016A" w:rsidRPr="007C53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C5335">
        <w:rPr>
          <w:rFonts w:ascii="Times New Roman" w:eastAsia="Times New Roman" w:hAnsi="Times New Roman" w:cs="Times New Roman"/>
          <w:sz w:val="24"/>
          <w:szCs w:val="24"/>
        </w:rPr>
        <w:t xml:space="preserve"> uszczegółowienie procedury wyboru członków Prezydium. Wprowadzenie nowego trybu wyboru Wiceprzewodniczących, polegającego na wyborze dwóch kandydatów, którzy uzyskali największą liczbę głosów, zamiast dotychczasowego głosowania w</w:t>
      </w:r>
      <w:r w:rsidR="0009016A" w:rsidRPr="007C53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C5335">
        <w:rPr>
          <w:rFonts w:ascii="Times New Roman" w:eastAsia="Times New Roman" w:hAnsi="Times New Roman" w:cs="Times New Roman"/>
          <w:sz w:val="24"/>
          <w:szCs w:val="24"/>
        </w:rPr>
        <w:t xml:space="preserve"> dwóch turach, stanowi </w:t>
      </w:r>
      <w:r w:rsidRPr="007C53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zmianę o charakterze funkcjonalnym i usprawniającym. Rezygnacja z procedury dwuetapowej skraca czas trwania głosowania i upraszcza przebieg sesji, przy zachowaniu zasady reprezentatywności wyboru. Rozwiązanie to eliminuje zbędne czynności proceduralne, nie wpływając negatywnie na demokratyczny charakter aktu wyborczego, a jednocześnie odpowiada standardom przyjętym w regulaminach innych organów kolegialnych </w:t>
      </w:r>
      <w:r w:rsidR="007C5335">
        <w:rPr>
          <w:rFonts w:ascii="Times New Roman" w:eastAsia="Times New Roman" w:hAnsi="Times New Roman" w:cs="Times New Roman"/>
          <w:sz w:val="24"/>
          <w:szCs w:val="24"/>
        </w:rPr>
        <w:br/>
      </w:r>
      <w:r w:rsidRPr="007C5335">
        <w:rPr>
          <w:rFonts w:ascii="Times New Roman" w:eastAsia="Times New Roman" w:hAnsi="Times New Roman" w:cs="Times New Roman"/>
          <w:sz w:val="24"/>
          <w:szCs w:val="24"/>
        </w:rPr>
        <w:t>o analogicznej strukturze.</w:t>
      </w:r>
      <w:r w:rsidR="0009016A" w:rsidRPr="007C5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335">
        <w:rPr>
          <w:rFonts w:ascii="Times New Roman" w:eastAsia="Times New Roman" w:hAnsi="Times New Roman" w:cs="Times New Roman"/>
          <w:sz w:val="24"/>
          <w:szCs w:val="24"/>
        </w:rPr>
        <w:t>Wprowadzenie głosowania zatwierdzającego („za lub „przeciw”) oraz obowiązek podpisania uchwały przez przewodniczącego komisji skrutacyjnej zapewniają zgodność procedury z zasadami prawidłowości dokumentacyjnej i techniki prawodawczej.</w:t>
      </w:r>
    </w:p>
    <w:p w14:paraId="00000011" w14:textId="5B5E82C2" w:rsidR="00F4753D" w:rsidRPr="007C5335" w:rsidRDefault="00241F56" w:rsidP="007C5335">
      <w:pPr>
        <w:spacing w:after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35">
        <w:rPr>
          <w:rFonts w:ascii="Times New Roman" w:eastAsia="Times New Roman" w:hAnsi="Times New Roman" w:cs="Times New Roman"/>
          <w:sz w:val="24"/>
          <w:szCs w:val="24"/>
        </w:rPr>
        <w:t>Dodanie § 19a porządkuje i definiuje katalog obowiązków Wiceprzewodniczących, co dotąd nie zostało wyraźnie ujęte w statucie. Określenie ich roli i</w:t>
      </w:r>
      <w:r w:rsidR="0009016A" w:rsidRPr="007C53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C5335">
        <w:rPr>
          <w:rFonts w:ascii="Times New Roman" w:eastAsia="Times New Roman" w:hAnsi="Times New Roman" w:cs="Times New Roman"/>
          <w:sz w:val="24"/>
          <w:szCs w:val="24"/>
        </w:rPr>
        <w:t xml:space="preserve"> odpowiedzialności zapewnia spójność struktury Prezydium oraz pozwala na efektywne wykonywanie zadań w przypadku nieobecności Przewodniczącego. Zmiana § 22 ust. 1 pkt 1 porządkuje częstotliwość zwoływania sesji zwyczajnych, wskazując jej minimalny zakres jako raz na trzy miesiące, co stanowi standard legislacyjny i operacyjny organów o charakterze kolegialnym.</w:t>
      </w:r>
    </w:p>
    <w:p w14:paraId="00000012" w14:textId="53CB2B8F" w:rsidR="00F4753D" w:rsidRPr="007C5335" w:rsidRDefault="00241F56" w:rsidP="007C5335">
      <w:pPr>
        <w:spacing w:after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35">
        <w:rPr>
          <w:rFonts w:ascii="Times New Roman" w:eastAsia="Times New Roman" w:hAnsi="Times New Roman" w:cs="Times New Roman"/>
          <w:sz w:val="24"/>
          <w:szCs w:val="24"/>
        </w:rPr>
        <w:t>Zmiany § 23 oraz § 29 ust. 1 mają charakter techniczno-funkcjonalny i służą umożliwieniu prowadzenia obrad Sejmiku oraz komisji w formule zdalnej i</w:t>
      </w:r>
      <w:r w:rsidR="0009016A" w:rsidRPr="007C53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C5335">
        <w:rPr>
          <w:rFonts w:ascii="Times New Roman" w:eastAsia="Times New Roman" w:hAnsi="Times New Roman" w:cs="Times New Roman"/>
          <w:sz w:val="24"/>
          <w:szCs w:val="24"/>
        </w:rPr>
        <w:t xml:space="preserve"> hybrydowej. Ich wprowadzenie eliminuje bariery terytorialne i organizacyjne oraz zwiększa dostępność prac Sejmiku dla młodzieży z całego województwa, niezależnie od miejsca zamieszkania i możliwości dojazdu.</w:t>
      </w:r>
    </w:p>
    <w:p w14:paraId="00000013" w14:textId="7626AE0D" w:rsidR="00F4753D" w:rsidRPr="007C5335" w:rsidRDefault="00241F56" w:rsidP="007C5335">
      <w:pPr>
        <w:spacing w:after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35">
        <w:rPr>
          <w:rFonts w:ascii="Times New Roman" w:eastAsia="Times New Roman" w:hAnsi="Times New Roman" w:cs="Times New Roman"/>
          <w:sz w:val="24"/>
          <w:szCs w:val="24"/>
        </w:rPr>
        <w:t xml:space="preserve">Dodanie § 24a porządkuje tryb zgłaszania poprawek do projektów uchwał, ich głosowania oraz wprowadzania zmian wykluczających. Propozycja ta zapewnia spójność legislacyjną </w:t>
      </w:r>
      <w:r w:rsidR="007C5335">
        <w:rPr>
          <w:rFonts w:ascii="Times New Roman" w:eastAsia="Times New Roman" w:hAnsi="Times New Roman" w:cs="Times New Roman"/>
          <w:sz w:val="24"/>
          <w:szCs w:val="24"/>
        </w:rPr>
        <w:br/>
      </w:r>
      <w:r w:rsidRPr="007C5335">
        <w:rPr>
          <w:rFonts w:ascii="Times New Roman" w:eastAsia="Times New Roman" w:hAnsi="Times New Roman" w:cs="Times New Roman"/>
          <w:sz w:val="24"/>
          <w:szCs w:val="24"/>
        </w:rPr>
        <w:t xml:space="preserve">i wewnętrzną logikę procedowanego aktu oraz umożliwia reagowanie na niezgodność poprawek z treścią dokumentu poprzez odroczenie głosowania i ich ponowne opracowanie. </w:t>
      </w:r>
      <w:r w:rsidR="007C5335">
        <w:rPr>
          <w:rFonts w:ascii="Times New Roman" w:eastAsia="Times New Roman" w:hAnsi="Times New Roman" w:cs="Times New Roman"/>
          <w:sz w:val="24"/>
          <w:szCs w:val="24"/>
        </w:rPr>
        <w:br/>
      </w:r>
      <w:r w:rsidRPr="007C5335">
        <w:rPr>
          <w:rFonts w:ascii="Times New Roman" w:eastAsia="Times New Roman" w:hAnsi="Times New Roman" w:cs="Times New Roman"/>
          <w:sz w:val="24"/>
          <w:szCs w:val="24"/>
        </w:rPr>
        <w:t>W świetle przedstawionych powyżej przyczyn, projektowane zmiany należy uznać za zasadne. Ich wprowadzenie służy usprawnieniu funkcjonowania Młodzieżowego Sejmiku Województwa Pomorskiego, zwiększeniu przejrzystości procedur, zapewnieniu ich zgodności z zasadami techniki prawodawczej oraz praktyką stosowaną w młodzieżowych</w:t>
      </w:r>
      <w:r w:rsidRPr="007C5335">
        <w:rPr>
          <w:rFonts w:ascii="Times New Roman" w:eastAsia="Times New Roman" w:hAnsi="Times New Roman" w:cs="Times New Roman"/>
          <w:sz w:val="24"/>
          <w:szCs w:val="24"/>
        </w:rPr>
        <w:br/>
        <w:t xml:space="preserve">sejmikach innych województw.” </w:t>
      </w:r>
    </w:p>
    <w:p w14:paraId="00000015" w14:textId="77777777" w:rsidR="00F4753D" w:rsidRPr="007C5335" w:rsidRDefault="00241F56">
      <w:pPr>
        <w:spacing w:after="140"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5335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14:paraId="00000016" w14:textId="77777777" w:rsidR="00F4753D" w:rsidRPr="007C5335" w:rsidRDefault="00241F56" w:rsidP="0009016A">
      <w:pPr>
        <w:spacing w:after="14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335">
        <w:rPr>
          <w:rFonts w:ascii="Times New Roman" w:eastAsia="Times New Roman" w:hAnsi="Times New Roman" w:cs="Times New Roman"/>
          <w:sz w:val="24"/>
          <w:szCs w:val="24"/>
        </w:rPr>
        <w:t xml:space="preserve">Uchwała wchodzi w życie z dniem podjęcia. </w:t>
      </w:r>
    </w:p>
    <w:p w14:paraId="00000017" w14:textId="77777777" w:rsidR="00F4753D" w:rsidRPr="007C5335" w:rsidRDefault="00241F56">
      <w:pPr>
        <w:spacing w:after="1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5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8" w14:textId="77777777" w:rsidR="00F4753D" w:rsidRPr="007C5335" w:rsidRDefault="00241F56">
      <w:pPr>
        <w:spacing w:after="1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5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9" w14:textId="77777777" w:rsidR="00F4753D" w:rsidRPr="007C5335" w:rsidRDefault="00241F56">
      <w:pPr>
        <w:spacing w:after="120"/>
        <w:ind w:left="20" w:right="4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lk202274038"/>
      <w:r w:rsidRPr="007C5335">
        <w:rPr>
          <w:rFonts w:ascii="Times New Roman" w:eastAsia="Times New Roman" w:hAnsi="Times New Roman" w:cs="Times New Roman"/>
          <w:b/>
          <w:sz w:val="24"/>
          <w:szCs w:val="24"/>
        </w:rPr>
        <w:t>Przewodnicząca Młodzieżowego</w:t>
      </w:r>
    </w:p>
    <w:p w14:paraId="0000001A" w14:textId="77777777" w:rsidR="00F4753D" w:rsidRPr="007C5335" w:rsidRDefault="00241F56">
      <w:pPr>
        <w:spacing w:after="120"/>
        <w:ind w:left="20" w:right="18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5335">
        <w:rPr>
          <w:rFonts w:ascii="Times New Roman" w:eastAsia="Times New Roman" w:hAnsi="Times New Roman" w:cs="Times New Roman"/>
          <w:b/>
          <w:sz w:val="24"/>
          <w:szCs w:val="24"/>
        </w:rPr>
        <w:t>Sejmiku Województwa Pomorskiego</w:t>
      </w:r>
    </w:p>
    <w:p w14:paraId="0000001B" w14:textId="77777777" w:rsidR="00F4753D" w:rsidRPr="007C5335" w:rsidRDefault="00241F56">
      <w:pPr>
        <w:spacing w:after="120"/>
        <w:ind w:left="50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53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1C" w14:textId="77777777" w:rsidR="00F4753D" w:rsidRPr="007C5335" w:rsidRDefault="00241F56">
      <w:pPr>
        <w:spacing w:after="100"/>
        <w:ind w:left="64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5335">
        <w:rPr>
          <w:rFonts w:ascii="Times New Roman" w:eastAsia="Times New Roman" w:hAnsi="Times New Roman" w:cs="Times New Roman"/>
          <w:b/>
          <w:sz w:val="24"/>
          <w:szCs w:val="24"/>
        </w:rPr>
        <w:t>Nina Katka</w:t>
      </w:r>
    </w:p>
    <w:bookmarkEnd w:id="3"/>
    <w:p w14:paraId="0000001D" w14:textId="77777777" w:rsidR="00F4753D" w:rsidRPr="007C5335" w:rsidRDefault="00F4753D">
      <w:pPr>
        <w:spacing w:after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F4753D" w:rsidRPr="007C5335" w:rsidRDefault="00F4753D">
      <w:pPr>
        <w:spacing w:after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F4753D" w:rsidRPr="007C5335" w:rsidRDefault="00F4753D">
      <w:pPr>
        <w:rPr>
          <w:rFonts w:ascii="Times New Roman" w:hAnsi="Times New Roman" w:cs="Times New Roman"/>
          <w:sz w:val="24"/>
          <w:szCs w:val="24"/>
        </w:rPr>
      </w:pPr>
    </w:p>
    <w:sectPr w:rsidR="00F4753D" w:rsidRPr="007C533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FE1C5F3-F39F-4C5C-BBA3-33E10F79D555}"/>
  </w:docVars>
  <w:rsids>
    <w:rsidRoot w:val="00F4753D"/>
    <w:rsid w:val="0009016A"/>
    <w:rsid w:val="00101172"/>
    <w:rsid w:val="00241F56"/>
    <w:rsid w:val="005C31C8"/>
    <w:rsid w:val="007C5335"/>
    <w:rsid w:val="00F4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F8C0"/>
  <w15:docId w15:val="{D65FC1F0-4F74-4564-AF0A-536950D7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F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FE1C5F3-F39F-4C5C-BBA3-33E10F79D55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1199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Polakiewicz Małgorzata</dc:creator>
  <cp:lastModifiedBy>Burlińska Aleksandra</cp:lastModifiedBy>
  <cp:revision>2</cp:revision>
  <cp:lastPrinted>2025-07-02T07:25:00Z</cp:lastPrinted>
  <dcterms:created xsi:type="dcterms:W3CDTF">2025-08-01T05:59:00Z</dcterms:created>
  <dcterms:modified xsi:type="dcterms:W3CDTF">2025-08-01T05:59:00Z</dcterms:modified>
</cp:coreProperties>
</file>