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BFC1B2" w:rsidR="004F6FC9" w:rsidRDefault="003A3B9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bookmarkStart w:id="0" w:name="_GoBack"/>
      <w:bookmarkEnd w:id="0"/>
      <w:r>
        <w:rPr>
          <w:rFonts w:ascii="Times" w:eastAsia="Times" w:hAnsi="Times" w:cs="Times"/>
          <w:b/>
          <w:sz w:val="32"/>
          <w:szCs w:val="32"/>
        </w:rPr>
        <w:t xml:space="preserve">UCHWAŁA NR </w:t>
      </w:r>
      <w:r w:rsidR="00B8094B">
        <w:rPr>
          <w:rFonts w:ascii="Times" w:eastAsia="Times" w:hAnsi="Times" w:cs="Times"/>
          <w:b/>
          <w:sz w:val="32"/>
          <w:szCs w:val="32"/>
        </w:rPr>
        <w:t>5</w:t>
      </w:r>
      <w:r>
        <w:rPr>
          <w:rFonts w:ascii="Times" w:eastAsia="Times" w:hAnsi="Times" w:cs="Times"/>
          <w:b/>
          <w:sz w:val="32"/>
          <w:szCs w:val="32"/>
        </w:rPr>
        <w:t>/</w:t>
      </w:r>
      <w:r w:rsidR="00B8094B">
        <w:rPr>
          <w:rFonts w:ascii="Times" w:eastAsia="Times" w:hAnsi="Times" w:cs="Times"/>
          <w:b/>
          <w:sz w:val="32"/>
          <w:szCs w:val="32"/>
        </w:rPr>
        <w:t>I</w:t>
      </w:r>
      <w:r>
        <w:rPr>
          <w:rFonts w:ascii="Times" w:eastAsia="Times" w:hAnsi="Times" w:cs="Times"/>
          <w:b/>
          <w:sz w:val="32"/>
          <w:szCs w:val="32"/>
        </w:rPr>
        <w:t>/2024</w:t>
      </w:r>
    </w:p>
    <w:p w14:paraId="00000002" w14:textId="77777777" w:rsidR="004F6FC9" w:rsidRDefault="003A3B9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MŁODZIEŻOWEGO SEJMIKU </w:t>
      </w:r>
    </w:p>
    <w:p w14:paraId="00000003" w14:textId="77777777" w:rsidR="004F6FC9" w:rsidRDefault="003A3B9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14:paraId="00000004" w14:textId="3EC2C35A" w:rsidR="004F6FC9" w:rsidRDefault="003A3B9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z dnia </w:t>
      </w:r>
      <w:r w:rsidR="00B8094B">
        <w:rPr>
          <w:rFonts w:ascii="Times" w:eastAsia="Times" w:hAnsi="Times" w:cs="Times"/>
          <w:b/>
          <w:sz w:val="32"/>
          <w:szCs w:val="32"/>
        </w:rPr>
        <w:t xml:space="preserve">26 października </w:t>
      </w:r>
      <w:r>
        <w:rPr>
          <w:rFonts w:ascii="Times" w:eastAsia="Times" w:hAnsi="Times" w:cs="Times"/>
          <w:b/>
          <w:sz w:val="32"/>
          <w:szCs w:val="32"/>
        </w:rPr>
        <w:t>2024 roku</w:t>
      </w:r>
    </w:p>
    <w:p w14:paraId="00000005" w14:textId="77777777" w:rsidR="004F6FC9" w:rsidRDefault="004F6FC9">
      <w:pPr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00000006" w14:textId="77777777" w:rsidR="004F6FC9" w:rsidRDefault="003A3B95">
      <w:pPr>
        <w:spacing w:after="0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w sprawie powołania komisji tematycznych Młodzieżowego Sejmiku Województwa Pomorskiego III kadencji</w:t>
      </w:r>
    </w:p>
    <w:p w14:paraId="00000007" w14:textId="77777777" w:rsidR="004F6FC9" w:rsidRDefault="004F6FC9">
      <w:pPr>
        <w:spacing w:after="0" w:line="360" w:lineRule="auto"/>
        <w:rPr>
          <w:rFonts w:ascii="Times" w:eastAsia="Times" w:hAnsi="Times" w:cs="Times"/>
          <w:b/>
          <w:sz w:val="24"/>
          <w:szCs w:val="24"/>
        </w:rPr>
      </w:pPr>
    </w:p>
    <w:p w14:paraId="00000008" w14:textId="77777777" w:rsidR="004F6FC9" w:rsidRDefault="003A3B95">
      <w:p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 podstawie § 21 ust. 2 Statutu Młodzieżowego Sejmiku Województwa Pomorskiego stanowiącego załącznik do Uchwały nr 570/XLV/22 Sejmiku Województwa Pomorskiego z dnia 25 lipca 2022 r. w sprawie powołania Młodzieżowego Sejmiku Województwa Pomorskiego oraz nadaniu mu statutu,</w:t>
      </w:r>
    </w:p>
    <w:p w14:paraId="00000009" w14:textId="77777777" w:rsidR="004F6FC9" w:rsidRDefault="004F6FC9">
      <w:p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0000000A" w14:textId="77777777" w:rsidR="004F6FC9" w:rsidRDefault="003A3B9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Młodzieżowy Sejmik Województwa Pomorskiego uchwala, co następuje:</w:t>
      </w:r>
    </w:p>
    <w:p w14:paraId="0000000B" w14:textId="77777777" w:rsidR="004F6FC9" w:rsidRDefault="003A3B9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1.</w:t>
      </w:r>
    </w:p>
    <w:p w14:paraId="0000000C" w14:textId="77777777" w:rsidR="004F6FC9" w:rsidRDefault="003A3B95">
      <w:pPr>
        <w:spacing w:after="0" w:line="360" w:lineRule="auto"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Tracą moc uchwały: </w:t>
      </w:r>
    </w:p>
    <w:p w14:paraId="0000000D" w14:textId="77777777" w:rsidR="004F6FC9" w:rsidRDefault="003A3B95">
      <w:pPr>
        <w:numPr>
          <w:ilvl w:val="0"/>
          <w:numId w:val="1"/>
        </w:numPr>
        <w:spacing w:after="0" w:line="360" w:lineRule="auto"/>
        <w:ind w:left="144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nr 5/I/2023 Młodzieżowego Sejmiku Województwa Pomorskiego;</w:t>
      </w:r>
    </w:p>
    <w:p w14:paraId="0000000E" w14:textId="77777777" w:rsidR="004F6FC9" w:rsidRDefault="003A3B95">
      <w:pPr>
        <w:numPr>
          <w:ilvl w:val="0"/>
          <w:numId w:val="1"/>
        </w:numPr>
        <w:spacing w:after="0" w:line="360" w:lineRule="auto"/>
        <w:ind w:left="144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nr 8/II/2023 Młodzieżowego Sejmiku Województwa Pomorskiego.</w:t>
      </w:r>
    </w:p>
    <w:p w14:paraId="0000000F" w14:textId="77777777" w:rsidR="004F6FC9" w:rsidRDefault="003A3B95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2.</w:t>
      </w:r>
    </w:p>
    <w:p w14:paraId="00000010" w14:textId="77777777" w:rsidR="004F6FC9" w:rsidRDefault="003A3B95">
      <w:pPr>
        <w:numPr>
          <w:ilvl w:val="0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Powołane zostają komisje tematyczne:</w:t>
      </w:r>
    </w:p>
    <w:p w14:paraId="00000011" w14:textId="77777777" w:rsidR="004F6FC9" w:rsidRDefault="003A3B95">
      <w:pPr>
        <w:numPr>
          <w:ilvl w:val="1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Komisja do spraw Edukacji, Kultury i Równości;</w:t>
      </w:r>
    </w:p>
    <w:p w14:paraId="00000012" w14:textId="2A4FA884" w:rsidR="004F6FC9" w:rsidRDefault="003A3B95">
      <w:pPr>
        <w:numPr>
          <w:ilvl w:val="1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Komisja do spraw Promocji;</w:t>
      </w:r>
    </w:p>
    <w:p w14:paraId="00000013" w14:textId="77777777" w:rsidR="004F6FC9" w:rsidRDefault="003A3B95">
      <w:pPr>
        <w:numPr>
          <w:ilvl w:val="1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Komisja do spraw Transportu Publicznego, Polityki Przestrzennej i Ochrony Środowiska;</w:t>
      </w:r>
    </w:p>
    <w:p w14:paraId="00000014" w14:textId="77777777" w:rsidR="004F6FC9" w:rsidRDefault="003A3B95">
      <w:pPr>
        <w:numPr>
          <w:ilvl w:val="1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Komisja do spraw Zdrowia i Sportu;</w:t>
      </w:r>
    </w:p>
    <w:p w14:paraId="00000015" w14:textId="29467068" w:rsidR="004F6FC9" w:rsidRDefault="003A3B95">
      <w:pPr>
        <w:numPr>
          <w:ilvl w:val="1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Komisja do spraw Współpracy. </w:t>
      </w:r>
    </w:p>
    <w:p w14:paraId="00000016" w14:textId="77777777" w:rsidR="004F6FC9" w:rsidRDefault="003A3B95">
      <w:pPr>
        <w:numPr>
          <w:ilvl w:val="0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Zakres działania oraz składy osobowe komisji tematycznych określi Młodzieżowy Sejmik Województwa Pomorskiego w drodze uchwały.</w:t>
      </w:r>
    </w:p>
    <w:p w14:paraId="00000017" w14:textId="77777777" w:rsidR="004F6FC9" w:rsidRDefault="003A3B9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§ 3. </w:t>
      </w:r>
    </w:p>
    <w:p w14:paraId="00000018" w14:textId="77777777" w:rsidR="004F6FC9" w:rsidRDefault="003A3B95">
      <w:pPr>
        <w:spacing w:after="0"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Uchwała wchodzi w życie z dniem podjęcia. </w:t>
      </w:r>
    </w:p>
    <w:p w14:paraId="00000019" w14:textId="77777777" w:rsidR="004F6FC9" w:rsidRDefault="004F6FC9">
      <w:pPr>
        <w:spacing w:after="0" w:line="360" w:lineRule="auto"/>
        <w:rPr>
          <w:rFonts w:ascii="Times" w:eastAsia="Times" w:hAnsi="Times" w:cs="Times"/>
          <w:b/>
          <w:sz w:val="24"/>
          <w:szCs w:val="24"/>
        </w:rPr>
      </w:pPr>
    </w:p>
    <w:p w14:paraId="0000001A" w14:textId="77777777" w:rsidR="004F6FC9" w:rsidRDefault="004F6FC9">
      <w:pPr>
        <w:spacing w:after="0" w:line="360" w:lineRule="auto"/>
        <w:rPr>
          <w:rFonts w:ascii="Times" w:eastAsia="Times" w:hAnsi="Times" w:cs="Times"/>
          <w:b/>
          <w:sz w:val="24"/>
          <w:szCs w:val="24"/>
        </w:rPr>
      </w:pPr>
    </w:p>
    <w:p w14:paraId="0000001B" w14:textId="77777777" w:rsidR="004F6FC9" w:rsidRDefault="003A3B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  </w:t>
      </w:r>
    </w:p>
    <w:p w14:paraId="0000001C" w14:textId="77777777" w:rsidR="004F6FC9" w:rsidRDefault="004F6F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" w:eastAsia="Times" w:hAnsi="Times" w:cs="Times"/>
          <w:b/>
        </w:rPr>
      </w:pPr>
    </w:p>
    <w:p w14:paraId="0000001D" w14:textId="77777777" w:rsidR="004F6FC9" w:rsidRDefault="004F6F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" w:eastAsia="Times" w:hAnsi="Times" w:cs="Times"/>
          <w:b/>
        </w:rPr>
      </w:pPr>
    </w:p>
    <w:p w14:paraId="0000001E" w14:textId="77777777" w:rsidR="004F6FC9" w:rsidRDefault="004F6FC9">
      <w:pPr>
        <w:spacing w:after="0" w:line="360" w:lineRule="auto"/>
        <w:rPr>
          <w:rFonts w:ascii="Times" w:eastAsia="Times" w:hAnsi="Times" w:cs="Times"/>
          <w:b/>
          <w:sz w:val="32"/>
          <w:szCs w:val="32"/>
        </w:rPr>
      </w:pPr>
    </w:p>
    <w:p w14:paraId="0000001F" w14:textId="77777777" w:rsidR="004F6FC9" w:rsidRDefault="003A3B95">
      <w:pPr>
        <w:spacing w:after="0" w:line="36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lastRenderedPageBreak/>
        <w:t>UZASADNIENIE</w:t>
      </w:r>
    </w:p>
    <w:p w14:paraId="00000020" w14:textId="77777777" w:rsidR="004F6FC9" w:rsidRDefault="003A3B95" w:rsidP="00B8094B">
      <w:p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Młodzieżowy Sejmik Województwa Pomorskiego, podejmując decyzję o powołaniu nowych komisji tematycznych oraz uchylając wcześniejsze uchwały, powinien kierować się przede wszystkim potrzebą efektywnego i skutecznego działania w zakresie realizacji zadań statutowych. </w:t>
      </w:r>
    </w:p>
    <w:p w14:paraId="00000021" w14:textId="654992BA" w:rsidR="004F6FC9" w:rsidRDefault="003A3B95" w:rsidP="00B8094B">
      <w:pPr>
        <w:spacing w:after="0" w:line="360" w:lineRule="auto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Kierując się konsultacjami z radnymi II</w:t>
      </w:r>
      <w:r w:rsidR="00B8094B">
        <w:rPr>
          <w:rFonts w:ascii="Times" w:eastAsia="Times" w:hAnsi="Times" w:cs="Times"/>
          <w:sz w:val="24"/>
          <w:szCs w:val="24"/>
        </w:rPr>
        <w:t>I</w:t>
      </w:r>
      <w:r>
        <w:rPr>
          <w:rFonts w:ascii="Times" w:eastAsia="Times" w:hAnsi="Times" w:cs="Times"/>
          <w:sz w:val="24"/>
          <w:szCs w:val="24"/>
        </w:rPr>
        <w:t xml:space="preserve"> kadencji oraz metodyką powoływania komisji w innych organach samorządowych w Polsce można wyciągnąć wniosek, iż przedstawiona liczba komisji jest wystarczająca by realizować zadania statutowe określone dla Młodzieżowego Sejmiku Województwa Pomorskiego, a ich nazwy są wystarczająco kompromisowe aby w drodze uchwały rozdzielić wszystkie zadania określone w statucie pośród komisji.</w:t>
      </w:r>
    </w:p>
    <w:p w14:paraId="00000022" w14:textId="57C7B761" w:rsidR="004F6FC9" w:rsidRDefault="004F6FC9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p w14:paraId="23D2F29C" w14:textId="6EB221E3" w:rsidR="00B8094B" w:rsidRDefault="00B8094B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p w14:paraId="42CAEBCA" w14:textId="7DC474A1" w:rsidR="00B8094B" w:rsidRDefault="00B8094B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p w14:paraId="74BB32EE" w14:textId="4C9DCAC6" w:rsidR="00B8094B" w:rsidRDefault="00B8094B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p w14:paraId="5C78E093" w14:textId="244C4EA8" w:rsidR="00B8094B" w:rsidRDefault="00B8094B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p w14:paraId="205C96FC" w14:textId="77777777" w:rsidR="00B8094B" w:rsidRPr="00B8094B" w:rsidRDefault="00B8094B" w:rsidP="00B8094B">
      <w:pPr>
        <w:suppressAutoHyphens/>
        <w:spacing w:after="0" w:line="360" w:lineRule="auto"/>
        <w:rPr>
          <w:rFonts w:ascii="Times" w:eastAsia="Times" w:hAnsi="Times" w:cs="Times"/>
          <w:b/>
        </w:rPr>
      </w:pPr>
    </w:p>
    <w:p w14:paraId="1B19061C" w14:textId="77777777" w:rsidR="00B8094B" w:rsidRPr="00B8094B" w:rsidRDefault="00B8094B" w:rsidP="00B8094B">
      <w:pPr>
        <w:suppressAutoHyphens/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4B">
        <w:rPr>
          <w:rFonts w:ascii="Times New Roman" w:hAnsi="Times New Roman" w:cs="Times New Roman"/>
          <w:b/>
          <w:sz w:val="24"/>
          <w:szCs w:val="24"/>
        </w:rPr>
        <w:t>Przewodnicząca Młodzieżowego</w:t>
      </w:r>
    </w:p>
    <w:p w14:paraId="2A0C1B5E" w14:textId="77777777" w:rsidR="00B8094B" w:rsidRPr="00B8094B" w:rsidRDefault="00B8094B" w:rsidP="00B8094B">
      <w:pPr>
        <w:suppressAutoHyphens/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4B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2D82ABA8" w14:textId="77777777" w:rsidR="00B8094B" w:rsidRPr="00B8094B" w:rsidRDefault="00B8094B" w:rsidP="00B8094B">
      <w:pPr>
        <w:suppressAutoHyphens/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022F4" w14:textId="77777777" w:rsidR="00B8094B" w:rsidRPr="00B8094B" w:rsidRDefault="00B8094B" w:rsidP="00B8094B">
      <w:pPr>
        <w:suppressAutoHyphens/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4B">
        <w:rPr>
          <w:rFonts w:ascii="Times New Roman" w:hAnsi="Times New Roman" w:cs="Times New Roman"/>
          <w:b/>
          <w:sz w:val="24"/>
          <w:szCs w:val="24"/>
        </w:rPr>
        <w:t>Nina Katka</w:t>
      </w:r>
    </w:p>
    <w:p w14:paraId="1E72420C" w14:textId="77777777" w:rsidR="00B8094B" w:rsidRDefault="00B8094B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sectPr w:rsidR="00B809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8D5"/>
    <w:multiLevelType w:val="multilevel"/>
    <w:tmpl w:val="47EEE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271BC0"/>
    <w:multiLevelType w:val="multilevel"/>
    <w:tmpl w:val="76EE29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C9"/>
    <w:rsid w:val="003A3B95"/>
    <w:rsid w:val="004F6FC9"/>
    <w:rsid w:val="00B8094B"/>
    <w:rsid w:val="00E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9C9C"/>
  <w15:docId w15:val="{2C4DAF7C-F4A7-4A11-9DAE-3C765D18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2</cp:revision>
  <cp:lastPrinted>2024-10-26T14:43:00Z</cp:lastPrinted>
  <dcterms:created xsi:type="dcterms:W3CDTF">2024-10-28T11:09:00Z</dcterms:created>
  <dcterms:modified xsi:type="dcterms:W3CDTF">2024-10-28T11:09:00Z</dcterms:modified>
</cp:coreProperties>
</file>